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21BF8BB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5E5F72" w:rsidRPr="005E5F72">
        <w:rPr>
          <w:rFonts w:ascii="Calibri" w:eastAsia="SimSun" w:hAnsi="Calibri"/>
          <w:b/>
          <w:bCs/>
          <w:kern w:val="2"/>
          <w:sz w:val="22"/>
          <w:szCs w:val="22"/>
          <w:lang w:eastAsia="hi-IN" w:bidi="hi-IN"/>
        </w:rPr>
        <w:t>Robotický operační systém</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1406860" w14:textId="308C89F1" w:rsidR="00C43683" w:rsidRPr="00C43683" w:rsidRDefault="00C43683" w:rsidP="00796E72">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C43683">
        <w:rPr>
          <w:rFonts w:ascii="Calibri" w:eastAsia="SimSun" w:hAnsi="Calibri" w:cs="Calibri"/>
          <w:kern w:val="1"/>
          <w:sz w:val="22"/>
          <w:szCs w:val="22"/>
          <w:lang w:eastAsia="hi-IN" w:bidi="hi-IN"/>
        </w:rPr>
        <w:t>Předmět smlouvy je realizován v rámci projektu „NPK, a.s., Pardubická nemocnice - vybavení pro onkologické pacienty</w:t>
      </w:r>
      <w:proofErr w:type="gramStart"/>
      <w:r w:rsidRPr="00C43683">
        <w:rPr>
          <w:rFonts w:ascii="Calibri" w:eastAsia="SimSun" w:hAnsi="Calibri" w:cs="Calibri"/>
          <w:kern w:val="1"/>
          <w:sz w:val="22"/>
          <w:szCs w:val="22"/>
          <w:lang w:eastAsia="hi-IN" w:bidi="hi-IN"/>
        </w:rPr>
        <w:t>“ ,</w:t>
      </w:r>
      <w:proofErr w:type="gramEnd"/>
      <w:r w:rsidRPr="00C43683">
        <w:rPr>
          <w:rFonts w:ascii="Calibri" w:eastAsia="SimSun" w:hAnsi="Calibri" w:cs="Calibri"/>
          <w:kern w:val="1"/>
          <w:sz w:val="22"/>
          <w:szCs w:val="22"/>
          <w:lang w:eastAsia="hi-IN" w:bidi="hi-IN"/>
        </w:rPr>
        <w:t xml:space="preserve"> </w:t>
      </w:r>
      <w:proofErr w:type="spellStart"/>
      <w:r w:rsidRPr="00C43683">
        <w:rPr>
          <w:rFonts w:ascii="Calibri" w:eastAsia="SimSun" w:hAnsi="Calibri" w:cs="Calibri"/>
          <w:kern w:val="1"/>
          <w:sz w:val="22"/>
          <w:szCs w:val="22"/>
          <w:lang w:eastAsia="hi-IN" w:bidi="hi-IN"/>
        </w:rPr>
        <w:t>reg</w:t>
      </w:r>
      <w:proofErr w:type="spellEnd"/>
      <w:r w:rsidRPr="00C43683">
        <w:rPr>
          <w:rFonts w:ascii="Calibri" w:eastAsia="SimSun" w:hAnsi="Calibri" w:cs="Calibri"/>
          <w:kern w:val="1"/>
          <w:sz w:val="22"/>
          <w:szCs w:val="22"/>
          <w:lang w:eastAsia="hi-IN" w:bidi="hi-IN"/>
        </w:rPr>
        <w:t>. č.  CZ.06.6.127/0.0/0.0/21_122/0016649. Projekt NPK, a. s., Pardubická nemocnice – vybavení pro onkologické pacienty je spolufinancován Evropskou unií v rámci reakce Unie na pandemii COVID-19.</w:t>
      </w:r>
    </w:p>
    <w:p w14:paraId="3D0B99D4" w14:textId="317143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31BFBD9" w14:textId="77777777" w:rsidR="00252A4A" w:rsidRPr="00252A4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40AFEFDB" w14:textId="77777777" w:rsidR="00252A4A" w:rsidRPr="00252A4A" w:rsidRDefault="00252A4A" w:rsidP="00252A4A">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p>
    <w:p w14:paraId="036AF769" w14:textId="5AAA57A6" w:rsidR="00836966" w:rsidRPr="00AB34FE" w:rsidRDefault="00252A4A" w:rsidP="00252A4A">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252A4A">
        <w:rPr>
          <w:rFonts w:ascii="Calibri" w:hAnsi="Calibri" w:cs="Calibri"/>
          <w:sz w:val="22"/>
          <w:szCs w:val="22"/>
        </w:rPr>
        <w:t xml:space="preserve">součástí dodávky bude provedení výchozí </w:t>
      </w:r>
      <w:proofErr w:type="spellStart"/>
      <w:r w:rsidRPr="00252A4A">
        <w:rPr>
          <w:rFonts w:ascii="Calibri" w:hAnsi="Calibri" w:cs="Calibri"/>
          <w:sz w:val="22"/>
          <w:szCs w:val="22"/>
        </w:rPr>
        <w:t>elektrorevize</w:t>
      </w:r>
      <w:proofErr w:type="spellEnd"/>
      <w:r w:rsidRPr="00252A4A">
        <w:rPr>
          <w:rFonts w:ascii="Calibri" w:hAnsi="Calibri" w:cs="Calibri"/>
          <w:sz w:val="22"/>
          <w:szCs w:val="22"/>
        </w:rPr>
        <w:t xml:space="preserve"> a výchozí zkoušky dlouhodobé stability</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7AA213B7" w14:textId="74FA2CDF" w:rsidR="00E91E0D" w:rsidRPr="005E5F72" w:rsidRDefault="00836966" w:rsidP="005E5F72">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20E53A65" w:rsidR="00E91E0D" w:rsidRPr="004B3A04" w:rsidRDefault="001D676D" w:rsidP="00B05E84">
      <w:pPr>
        <w:widowControl w:val="0"/>
        <w:numPr>
          <w:ilvl w:val="0"/>
          <w:numId w:val="4"/>
        </w:numPr>
        <w:suppressAutoHyphens/>
        <w:spacing w:after="60"/>
        <w:ind w:left="1135" w:hanging="284"/>
        <w:jc w:val="both"/>
        <w:rPr>
          <w:rFonts w:ascii="Calibri" w:eastAsia="SimSun" w:hAnsi="Calibri" w:cs="Calibri"/>
          <w:strike/>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3C74CACA"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453ADE">
        <w:rPr>
          <w:rFonts w:ascii="Calibri" w:eastAsia="Calibri" w:hAnsi="Calibri" w:cs="Arial"/>
          <w:b/>
          <w:bCs/>
          <w:sz w:val="22"/>
          <w:szCs w:val="22"/>
          <w:lang w:eastAsia="en-US"/>
        </w:rPr>
        <w:t xml:space="preserve">, </w:t>
      </w:r>
      <w:r w:rsidR="00453ADE" w:rsidRPr="008F6207">
        <w:rPr>
          <w:rFonts w:ascii="Calibri" w:eastAsia="Calibri" w:hAnsi="Calibri" w:cs="Arial"/>
          <w:sz w:val="22"/>
          <w:szCs w:val="22"/>
          <w:lang w:eastAsia="en-US"/>
        </w:rPr>
        <w:t>centrální urgentní příjem</w:t>
      </w:r>
    </w:p>
    <w:p w14:paraId="713B25B2" w14:textId="0375BF6C" w:rsidR="006A4564"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067EA2">
        <w:rPr>
          <w:rFonts w:ascii="Calibri" w:eastAsia="SimSun" w:hAnsi="Calibri" w:cs="Calibri"/>
          <w:kern w:val="1"/>
          <w:sz w:val="22"/>
          <w:szCs w:val="22"/>
          <w:lang w:eastAsia="hi-IN" w:bidi="hi-IN"/>
        </w:rPr>
        <w:t>Zboží bude dodáno do místa plnění na výzvu kupujícího. Písemná výzva bude kupujícím zaslána prodávajícímu elektronickou poštou na e-mail prodávajícího uvedený v záhlaví smlouvy.</w:t>
      </w:r>
    </w:p>
    <w:p w14:paraId="739ECE24" w14:textId="1C030072" w:rsidR="00067EA2"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644D1D">
        <w:rPr>
          <w:rFonts w:ascii="Calibri" w:eastAsia="SimSun" w:hAnsi="Calibri" w:cs="Calibri"/>
          <w:b/>
          <w:bCs/>
          <w:kern w:val="1"/>
          <w:sz w:val="22"/>
          <w:szCs w:val="22"/>
          <w:lang w:eastAsia="hi-IN" w:bidi="hi-IN"/>
        </w:rPr>
        <w:t xml:space="preserve">Termín </w:t>
      </w:r>
      <w:r w:rsidR="00055927">
        <w:rPr>
          <w:rFonts w:ascii="Calibri" w:eastAsia="SimSun" w:hAnsi="Calibri" w:cs="Calibri"/>
          <w:b/>
          <w:bCs/>
          <w:kern w:val="1"/>
          <w:sz w:val="22"/>
          <w:szCs w:val="22"/>
          <w:lang w:eastAsia="hi-IN" w:bidi="hi-IN"/>
        </w:rPr>
        <w:t xml:space="preserve">ukončení </w:t>
      </w:r>
      <w:r w:rsidRPr="00644D1D">
        <w:rPr>
          <w:rFonts w:ascii="Calibri" w:eastAsia="SimSun" w:hAnsi="Calibri" w:cs="Calibri"/>
          <w:b/>
          <w:bCs/>
          <w:kern w:val="1"/>
          <w:sz w:val="22"/>
          <w:szCs w:val="22"/>
          <w:lang w:eastAsia="hi-IN" w:bidi="hi-IN"/>
        </w:rPr>
        <w:t xml:space="preserve">plnění </w:t>
      </w:r>
      <w:r w:rsidR="00727376">
        <w:rPr>
          <w:rFonts w:ascii="Calibri" w:eastAsia="SimSun" w:hAnsi="Calibri" w:cs="Calibri"/>
          <w:b/>
          <w:bCs/>
          <w:kern w:val="1"/>
          <w:sz w:val="22"/>
          <w:szCs w:val="22"/>
          <w:lang w:eastAsia="hi-IN" w:bidi="hi-IN"/>
        </w:rPr>
        <w:t xml:space="preserve">veřejné zakázky </w:t>
      </w:r>
      <w:r w:rsidRPr="00644D1D">
        <w:rPr>
          <w:rFonts w:ascii="Calibri" w:eastAsia="SimSun" w:hAnsi="Calibri" w:cs="Calibri"/>
          <w:b/>
          <w:bCs/>
          <w:kern w:val="1"/>
          <w:sz w:val="22"/>
          <w:szCs w:val="22"/>
          <w:lang w:eastAsia="hi-IN" w:bidi="hi-IN"/>
        </w:rPr>
        <w:t xml:space="preserve">je </w:t>
      </w:r>
      <w:r w:rsidR="008F6207">
        <w:rPr>
          <w:rFonts w:ascii="Calibri" w:eastAsia="SimSun" w:hAnsi="Calibri" w:cs="Calibri"/>
          <w:b/>
          <w:bCs/>
          <w:kern w:val="1"/>
          <w:sz w:val="22"/>
          <w:szCs w:val="22"/>
          <w:lang w:eastAsia="hi-IN" w:bidi="hi-IN"/>
        </w:rPr>
        <w:t xml:space="preserve">nejpozději </w:t>
      </w:r>
      <w:r w:rsidRPr="00644D1D">
        <w:rPr>
          <w:rFonts w:ascii="Calibri" w:eastAsia="SimSun" w:hAnsi="Calibri" w:cs="Calibri"/>
          <w:b/>
          <w:bCs/>
          <w:kern w:val="1"/>
          <w:sz w:val="22"/>
          <w:szCs w:val="22"/>
          <w:lang w:eastAsia="hi-IN" w:bidi="hi-IN"/>
        </w:rPr>
        <w:t xml:space="preserve">do </w:t>
      </w:r>
      <w:r w:rsidR="005350E1" w:rsidRPr="008F6207">
        <w:rPr>
          <w:rFonts w:ascii="Calibri" w:eastAsia="SimSun" w:hAnsi="Calibri" w:cs="Calibri"/>
          <w:b/>
          <w:bCs/>
          <w:kern w:val="1"/>
          <w:sz w:val="22"/>
          <w:szCs w:val="22"/>
          <w:lang w:eastAsia="hi-IN" w:bidi="hi-IN"/>
        </w:rPr>
        <w:t>8</w:t>
      </w:r>
      <w:r w:rsidRPr="008F6207">
        <w:rPr>
          <w:rFonts w:ascii="Calibri" w:eastAsia="SimSun" w:hAnsi="Calibri" w:cs="Calibri"/>
          <w:b/>
          <w:bCs/>
          <w:kern w:val="1"/>
          <w:sz w:val="22"/>
          <w:szCs w:val="22"/>
          <w:lang w:eastAsia="hi-IN" w:bidi="hi-IN"/>
        </w:rPr>
        <w:t xml:space="preserve"> týdnů</w:t>
      </w:r>
      <w:r w:rsidRPr="00644D1D">
        <w:rPr>
          <w:rFonts w:ascii="Calibri" w:eastAsia="SimSun" w:hAnsi="Calibri" w:cs="Calibri"/>
          <w:b/>
          <w:bCs/>
          <w:kern w:val="1"/>
          <w:sz w:val="22"/>
          <w:szCs w:val="22"/>
          <w:lang w:eastAsia="hi-IN" w:bidi="hi-IN"/>
        </w:rPr>
        <w:t xml:space="preserve"> ode dne výzvy kupujícího k zahájení plnění</w:t>
      </w:r>
      <w:r w:rsidRPr="00067EA2">
        <w:rPr>
          <w:rFonts w:ascii="Calibri" w:eastAsia="SimSun" w:hAnsi="Calibri" w:cs="Calibri"/>
          <w:kern w:val="1"/>
          <w:sz w:val="22"/>
          <w:szCs w:val="22"/>
          <w:lang w:eastAsia="hi-IN" w:bidi="hi-IN"/>
        </w:rPr>
        <w:t>.</w:t>
      </w:r>
    </w:p>
    <w:p w14:paraId="1C43C13D" w14:textId="23D2518A" w:rsidR="00644D1D" w:rsidRPr="00453ADE" w:rsidRDefault="00644D1D"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48373C">
        <w:rPr>
          <w:rFonts w:ascii="Calibri" w:hAnsi="Calibri" w:cs="Calibri"/>
          <w:sz w:val="22"/>
          <w:szCs w:val="22"/>
        </w:rPr>
        <w:t>Předpokládan</w:t>
      </w:r>
      <w:r>
        <w:rPr>
          <w:rFonts w:ascii="Calibri" w:hAnsi="Calibri" w:cs="Calibri"/>
          <w:sz w:val="22"/>
          <w:szCs w:val="22"/>
        </w:rPr>
        <w:t>ý</w:t>
      </w:r>
      <w:r w:rsidRPr="0048373C">
        <w:rPr>
          <w:rFonts w:ascii="Calibri" w:hAnsi="Calibri" w:cs="Calibri"/>
          <w:sz w:val="22"/>
          <w:szCs w:val="22"/>
        </w:rPr>
        <w:t xml:space="preserve"> </w:t>
      </w:r>
      <w:r>
        <w:rPr>
          <w:rFonts w:ascii="Calibri" w:hAnsi="Calibri" w:cs="Calibri"/>
          <w:sz w:val="22"/>
          <w:szCs w:val="22"/>
        </w:rPr>
        <w:t>termín</w:t>
      </w:r>
      <w:r w:rsidRPr="0048373C">
        <w:rPr>
          <w:rFonts w:ascii="Calibri" w:hAnsi="Calibri" w:cs="Calibri"/>
          <w:sz w:val="22"/>
          <w:szCs w:val="22"/>
        </w:rPr>
        <w:t xml:space="preserve"> dodání do Pardubické nemocnice je </w:t>
      </w:r>
      <w:r w:rsidRPr="008F6207">
        <w:rPr>
          <w:rFonts w:ascii="Calibri" w:hAnsi="Calibri" w:cs="Calibri"/>
          <w:sz w:val="22"/>
          <w:szCs w:val="22"/>
        </w:rPr>
        <w:t>2. polovina roku 2023</w:t>
      </w:r>
      <w:r w:rsidRPr="0048373C">
        <w:rPr>
          <w:rFonts w:ascii="Calibri" w:hAnsi="Calibri" w:cs="Calibri"/>
          <w:sz w:val="22"/>
          <w:szCs w:val="22"/>
        </w:rPr>
        <w:t xml:space="preserve">. Předpokládaná doba instalace v Pardubické nemocnici je </w:t>
      </w:r>
      <w:r w:rsidRPr="008F6207">
        <w:rPr>
          <w:rFonts w:ascii="Calibri" w:hAnsi="Calibri" w:cs="Calibri"/>
          <w:sz w:val="22"/>
          <w:szCs w:val="22"/>
        </w:rPr>
        <w:t>21 kalendářních dnů</w:t>
      </w:r>
      <w:r w:rsidRPr="0048373C">
        <w:rPr>
          <w:rFonts w:ascii="Calibri" w:hAnsi="Calibri" w:cs="Calibri"/>
          <w:sz w:val="22"/>
          <w:szCs w:val="22"/>
        </w:rPr>
        <w:t>.</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6114550C" w:rsidR="006A36A9" w:rsidRPr="007D4423" w:rsidRDefault="00B42AC8"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40F8566" w:rsidR="006A36A9" w:rsidRPr="007D4423" w:rsidRDefault="00B42AC8"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48210788" w14:textId="1F941D02" w:rsidR="00C43683" w:rsidRDefault="00C43683"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43683">
        <w:rPr>
          <w:rFonts w:ascii="Calibri" w:eastAsia="SimSun" w:hAnsi="Calibri" w:cs="Calibri"/>
          <w:kern w:val="1"/>
          <w:sz w:val="22"/>
          <w:szCs w:val="22"/>
          <w:lang w:eastAsia="hi-IN" w:bidi="hi-IN"/>
        </w:rPr>
        <w:t xml:space="preserve">Faktura musí obsahovat název projektu, v rámci kterého fakturace probíhá „NPK, a.s., Pardubická nemocnice - vybavení pro onkologické pacienty“, </w:t>
      </w:r>
      <w:proofErr w:type="spellStart"/>
      <w:r w:rsidRPr="00C43683">
        <w:rPr>
          <w:rFonts w:ascii="Calibri" w:eastAsia="SimSun" w:hAnsi="Calibri" w:cs="Calibri"/>
          <w:kern w:val="1"/>
          <w:sz w:val="22"/>
          <w:szCs w:val="22"/>
          <w:lang w:eastAsia="hi-IN" w:bidi="hi-IN"/>
        </w:rPr>
        <w:t>reg</w:t>
      </w:r>
      <w:proofErr w:type="spellEnd"/>
      <w:r w:rsidRPr="00C43683">
        <w:rPr>
          <w:rFonts w:ascii="Calibri" w:eastAsia="SimSun" w:hAnsi="Calibri" w:cs="Calibri"/>
          <w:kern w:val="1"/>
          <w:sz w:val="22"/>
          <w:szCs w:val="22"/>
          <w:lang w:eastAsia="hi-IN" w:bidi="hi-IN"/>
        </w:rPr>
        <w:t>. č. projektu CZ.06.6.127/0.0/0.0/21_122/0016649 a zároveň „</w:t>
      </w:r>
      <w:proofErr w:type="gramStart"/>
      <w:r w:rsidRPr="00C43683">
        <w:rPr>
          <w:rFonts w:ascii="Calibri" w:eastAsia="SimSun" w:hAnsi="Calibri" w:cs="Calibri"/>
          <w:kern w:val="1"/>
          <w:sz w:val="22"/>
          <w:szCs w:val="22"/>
          <w:lang w:eastAsia="hi-IN" w:bidi="hi-IN"/>
        </w:rPr>
        <w:t>P.._..</w:t>
      </w:r>
      <w:proofErr w:type="gramEnd"/>
      <w:r w:rsidRPr="00C43683">
        <w:rPr>
          <w:rFonts w:ascii="Calibri" w:eastAsia="SimSun" w:hAnsi="Calibri" w:cs="Calibri"/>
          <w:kern w:val="1"/>
          <w:sz w:val="22"/>
          <w:szCs w:val="22"/>
          <w:lang w:eastAsia="hi-IN" w:bidi="hi-IN"/>
        </w:rPr>
        <w:t>“</w:t>
      </w:r>
      <w:r w:rsidR="00727376">
        <w:rPr>
          <w:rFonts w:ascii="Calibri" w:eastAsia="SimSun" w:hAnsi="Calibri" w:cs="Calibri"/>
          <w:kern w:val="1"/>
          <w:sz w:val="22"/>
          <w:szCs w:val="22"/>
          <w:lang w:eastAsia="hi-IN" w:bidi="hi-IN"/>
        </w:rPr>
        <w:t xml:space="preserve"> (bude doplněno)</w:t>
      </w:r>
      <w:r w:rsidRPr="00C43683">
        <w:rPr>
          <w:rFonts w:ascii="Calibri" w:eastAsia="SimSun" w:hAnsi="Calibri" w:cs="Calibri"/>
          <w:kern w:val="1"/>
          <w:sz w:val="22"/>
          <w:szCs w:val="22"/>
          <w:lang w:eastAsia="hi-IN" w:bidi="hi-IN"/>
        </w:rPr>
        <w:t>.</w:t>
      </w:r>
    </w:p>
    <w:p w14:paraId="37A52AE8" w14:textId="6E65880B"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3102044D"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r w:rsidR="004B3A04">
        <w:rPr>
          <w:rFonts w:ascii="Calibri" w:eastAsia="SimSun" w:hAnsi="Calibri" w:cs="Calibri"/>
          <w:kern w:val="1"/>
          <w:sz w:val="22"/>
          <w:szCs w:val="22"/>
          <w:lang w:eastAsia="hi-IN" w:bidi="hi-IN"/>
        </w:rPr>
        <w:t xml:space="preserve">, </w:t>
      </w:r>
      <w:r w:rsidR="004B3A04" w:rsidRPr="00B42AC8">
        <w:rPr>
          <w:rFonts w:ascii="Calibri" w:eastAsia="SimSun" w:hAnsi="Calibri" w:cs="Calibri"/>
          <w:kern w:val="1"/>
          <w:sz w:val="22"/>
          <w:szCs w:val="22"/>
          <w:lang w:eastAsia="hi-IN" w:bidi="hi-IN"/>
        </w:rPr>
        <w:t>nebezpečí škody přechází na kupujícího okamžikem dodání na místo plnění.</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427D844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8643A7" w:rsidRPr="00B42AC8">
        <w:rPr>
          <w:rFonts w:ascii="Calibri" w:eastAsia="SimSun" w:hAnsi="Calibri" w:cs="Calibri"/>
          <w:kern w:val="1"/>
          <w:sz w:val="22"/>
          <w:szCs w:val="22"/>
          <w:lang w:eastAsia="hi-IN" w:bidi="hi-IN"/>
        </w:rPr>
        <w:t>7 pracovních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4496D8A" w:rsidR="006A36A9" w:rsidRPr="00B42AC8"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B42AC8">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B42AC8">
        <w:rPr>
          <w:rFonts w:ascii="Calibri" w:eastAsia="SimSun" w:hAnsi="Calibri" w:cs="Calibri"/>
          <w:color w:val="000000" w:themeColor="text1"/>
          <w:kern w:val="1"/>
          <w:sz w:val="22"/>
          <w:szCs w:val="22"/>
          <w:lang w:eastAsia="hi-IN" w:bidi="hi-IN"/>
        </w:rPr>
        <w:t xml:space="preserve">reakční doba </w:t>
      </w:r>
      <w:r w:rsidR="008D1AAD" w:rsidRPr="00B42AC8">
        <w:rPr>
          <w:rFonts w:ascii="Calibri" w:eastAsia="SimSun" w:hAnsi="Calibri" w:cs="Calibri"/>
          <w:color w:val="000000" w:themeColor="text1"/>
          <w:kern w:val="1"/>
          <w:sz w:val="22"/>
          <w:szCs w:val="22"/>
          <w:lang w:eastAsia="hi-IN" w:bidi="hi-IN"/>
        </w:rPr>
        <w:t>je</w:t>
      </w:r>
      <w:r w:rsidR="00C168C7" w:rsidRPr="00B42AC8">
        <w:rPr>
          <w:rFonts w:ascii="Calibri" w:eastAsia="SimSun" w:hAnsi="Calibri" w:cs="Calibri"/>
          <w:color w:val="000000" w:themeColor="text1"/>
          <w:kern w:val="1"/>
          <w:sz w:val="22"/>
          <w:szCs w:val="22"/>
          <w:lang w:eastAsia="hi-IN" w:bidi="hi-IN"/>
        </w:rPr>
        <w:t xml:space="preserve"> </w:t>
      </w:r>
      <w:r w:rsidR="008D1AAD" w:rsidRPr="00B42AC8">
        <w:rPr>
          <w:rFonts w:ascii="Calibri" w:eastAsia="SimSun" w:hAnsi="Calibri" w:cs="Calibri"/>
          <w:color w:val="000000" w:themeColor="text1"/>
          <w:kern w:val="1"/>
          <w:sz w:val="22"/>
          <w:szCs w:val="22"/>
          <w:lang w:eastAsia="hi-IN" w:bidi="hi-IN"/>
        </w:rPr>
        <w:t>do</w:t>
      </w:r>
      <w:r w:rsidR="008643A7" w:rsidRPr="00B42AC8">
        <w:rPr>
          <w:rFonts w:ascii="Calibri" w:eastAsia="SimSun" w:hAnsi="Calibri" w:cs="Calibri"/>
          <w:color w:val="000000" w:themeColor="text1"/>
          <w:kern w:val="1"/>
          <w:sz w:val="22"/>
          <w:szCs w:val="22"/>
          <w:lang w:eastAsia="hi-IN" w:bidi="hi-IN"/>
        </w:rPr>
        <w:t xml:space="preserve"> 24 hodin</w:t>
      </w:r>
      <w:r w:rsidR="00B42AC8" w:rsidRPr="00B42AC8">
        <w:rPr>
          <w:rFonts w:ascii="Calibri" w:eastAsia="SimSun" w:hAnsi="Calibri" w:cs="Calibri"/>
          <w:color w:val="000000" w:themeColor="text1"/>
          <w:kern w:val="1"/>
          <w:sz w:val="22"/>
          <w:szCs w:val="22"/>
          <w:lang w:eastAsia="hi-IN" w:bidi="hi-IN"/>
        </w:rPr>
        <w:t>,</w:t>
      </w:r>
      <w:r w:rsidR="008643A7" w:rsidRPr="00B42AC8">
        <w:rPr>
          <w:rFonts w:ascii="Calibri" w:eastAsia="SimSun" w:hAnsi="Calibri" w:cs="Calibri"/>
          <w:color w:val="000000" w:themeColor="text1"/>
          <w:kern w:val="1"/>
          <w:sz w:val="22"/>
          <w:szCs w:val="22"/>
          <w:lang w:eastAsia="hi-IN" w:bidi="hi-IN"/>
        </w:rPr>
        <w:t xml:space="preserve"> a</w:t>
      </w:r>
      <w:r w:rsidR="008D1AAD" w:rsidRPr="00B42AC8">
        <w:rPr>
          <w:rFonts w:ascii="Calibri" w:eastAsia="SimSun" w:hAnsi="Calibri" w:cs="Calibri"/>
          <w:color w:val="000000" w:themeColor="text1"/>
          <w:kern w:val="1"/>
          <w:sz w:val="22"/>
          <w:szCs w:val="22"/>
          <w:lang w:eastAsia="hi-IN" w:bidi="hi-IN"/>
        </w:rPr>
        <w:t xml:space="preserve"> </w:t>
      </w:r>
      <w:r w:rsidR="008643A7" w:rsidRPr="00B42AC8">
        <w:rPr>
          <w:rFonts w:ascii="Calibri" w:eastAsia="SimSun" w:hAnsi="Calibri" w:cs="Calibri"/>
          <w:color w:val="000000" w:themeColor="text1"/>
          <w:kern w:val="1"/>
          <w:sz w:val="22"/>
          <w:szCs w:val="22"/>
          <w:lang w:eastAsia="hi-IN" w:bidi="hi-IN"/>
        </w:rPr>
        <w:t xml:space="preserve">pokud nemůže být požadavek vyřešen dálkově, </w:t>
      </w:r>
      <w:r w:rsidR="002F18AD" w:rsidRPr="00B42AC8">
        <w:rPr>
          <w:rFonts w:ascii="Calibri" w:eastAsia="SimSun" w:hAnsi="Calibri" w:cs="Calibri"/>
          <w:color w:val="000000" w:themeColor="text1"/>
          <w:kern w:val="1"/>
          <w:sz w:val="22"/>
          <w:szCs w:val="22"/>
          <w:lang w:eastAsia="hi-IN" w:bidi="hi-IN"/>
        </w:rPr>
        <w:t xml:space="preserve">prodávající </w:t>
      </w:r>
      <w:r w:rsidR="008643A7" w:rsidRPr="00B42AC8">
        <w:rPr>
          <w:rFonts w:ascii="Calibri" w:eastAsia="SimSun" w:hAnsi="Calibri" w:cs="Calibri"/>
          <w:color w:val="000000" w:themeColor="text1"/>
          <w:kern w:val="1"/>
          <w:sz w:val="22"/>
          <w:szCs w:val="22"/>
          <w:lang w:eastAsia="hi-IN" w:bidi="hi-IN"/>
        </w:rPr>
        <w:t>nejpozději do 72 hodin od oznámení vyšle servisního technika ke kupujícímu</w:t>
      </w:r>
      <w:r w:rsidR="008D1AAD" w:rsidRPr="00B42AC8">
        <w:rPr>
          <w:rFonts w:ascii="Calibri" w:eastAsia="SimSun" w:hAnsi="Calibri" w:cs="Calibri"/>
          <w:color w:val="000000" w:themeColor="text1"/>
          <w:kern w:val="1"/>
          <w:sz w:val="22"/>
          <w:szCs w:val="22"/>
          <w:lang w:eastAsia="hi-IN" w:bidi="hi-IN"/>
        </w:rPr>
        <w:t xml:space="preserve">. </w:t>
      </w:r>
      <w:proofErr w:type="gramStart"/>
      <w:r w:rsidR="008643A7" w:rsidRPr="00B42AC8">
        <w:rPr>
          <w:rFonts w:ascii="Calibri" w:eastAsia="SimSun" w:hAnsi="Calibri" w:cs="Calibri"/>
          <w:color w:val="000000" w:themeColor="text1"/>
          <w:kern w:val="1"/>
          <w:sz w:val="22"/>
          <w:szCs w:val="22"/>
          <w:lang w:eastAsia="hi-IN" w:bidi="hi-IN"/>
        </w:rPr>
        <w:t>Reagovat</w:t>
      </w:r>
      <w:r w:rsidRPr="00B42AC8">
        <w:rPr>
          <w:rFonts w:ascii="Calibri" w:eastAsia="SimSun" w:hAnsi="Calibri" w:cs="Calibri"/>
          <w:color w:val="000000" w:themeColor="text1"/>
          <w:kern w:val="1"/>
          <w:sz w:val="22"/>
          <w:szCs w:val="22"/>
          <w:lang w:eastAsia="hi-IN" w:bidi="hi-IN"/>
        </w:rPr>
        <w:t>  v</w:t>
      </w:r>
      <w:proofErr w:type="gramEnd"/>
      <w:r w:rsidRPr="00B42AC8">
        <w:rPr>
          <w:rFonts w:ascii="Calibri" w:eastAsia="SimSun" w:hAnsi="Calibri" w:cs="Calibri"/>
          <w:color w:val="000000" w:themeColor="text1"/>
          <w:kern w:val="1"/>
          <w:sz w:val="22"/>
          <w:szCs w:val="22"/>
          <w:lang w:eastAsia="hi-IN" w:bidi="hi-IN"/>
        </w:rPr>
        <w:t> těchto termínech je prodávající povinen bez ohledu na to, zda reklamaci uznává či neuznává.</w:t>
      </w:r>
      <w:r w:rsidR="008643A7" w:rsidRPr="00B42AC8">
        <w:rPr>
          <w:rFonts w:ascii="Calibri" w:eastAsia="SimSun" w:hAnsi="Calibri" w:cs="Calibri"/>
          <w:color w:val="000000" w:themeColor="text1"/>
          <w:kern w:val="1"/>
          <w:sz w:val="22"/>
          <w:szCs w:val="22"/>
          <w:lang w:eastAsia="hi-IN" w:bidi="hi-IN"/>
        </w:rPr>
        <w:t xml:space="preserve"> Pokud není nahlášení provedeno v běžných pracovních hodinách (8:00 – 17:00),</w:t>
      </w:r>
      <w:r w:rsidR="00B27F02" w:rsidRPr="00B42AC8">
        <w:rPr>
          <w:rFonts w:ascii="Calibri" w:eastAsia="SimSun" w:hAnsi="Calibri" w:cs="Calibri"/>
          <w:color w:val="000000" w:themeColor="text1"/>
          <w:kern w:val="1"/>
          <w:sz w:val="22"/>
          <w:szCs w:val="22"/>
          <w:lang w:eastAsia="hi-IN" w:bidi="hi-IN"/>
        </w:rPr>
        <w:t xml:space="preserve"> je</w:t>
      </w:r>
      <w:r w:rsidR="008643A7" w:rsidRPr="00B42AC8">
        <w:rPr>
          <w:rFonts w:ascii="Calibri" w:eastAsia="SimSun" w:hAnsi="Calibri" w:cs="Calibri"/>
          <w:color w:val="000000" w:themeColor="text1"/>
          <w:kern w:val="1"/>
          <w:sz w:val="22"/>
          <w:szCs w:val="22"/>
          <w:lang w:eastAsia="hi-IN" w:bidi="hi-IN"/>
        </w:rPr>
        <w:t xml:space="preserve"> za okamžik nahlášení považován následující pracovní den v 8.00 hod.  </w:t>
      </w:r>
    </w:p>
    <w:p w14:paraId="3D2C9596" w14:textId="496C9875" w:rsidR="006A36A9" w:rsidRPr="001866BF" w:rsidRDefault="006A36A9" w:rsidP="001866B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9182750" w14:textId="3EE51EAC" w:rsidR="00234F35" w:rsidRPr="003929E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strike/>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w:t>
      </w:r>
    </w:p>
    <w:p w14:paraId="14EB196C" w14:textId="557A19A1" w:rsidR="006A36A9" w:rsidRPr="00EC12FE" w:rsidRDefault="006A36A9" w:rsidP="00EC12F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Pokud dojde k výměně zboží nebo jeho části, počíná na toto zboží nebo jeho část běžet dnem výměny záruční doba v délce dle odst. 1 tohoto článku.</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7EF1B61A" w14:textId="66BDD913" w:rsidR="00307BDD" w:rsidRPr="00EC12FE" w:rsidRDefault="006A36A9" w:rsidP="00EC12F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w:t>
      </w:r>
      <w:r w:rsidRPr="00EC12FE">
        <w:rPr>
          <w:rFonts w:ascii="Calibri" w:eastAsia="SimSun" w:hAnsi="Calibri" w:cs="Calibri"/>
          <w:kern w:val="1"/>
          <w:sz w:val="22"/>
          <w:szCs w:val="22"/>
          <w:lang w:eastAsia="hi-IN" w:bidi="hi-IN"/>
        </w:rPr>
        <w:t>to</w:t>
      </w:r>
      <w:r w:rsidR="003929E5" w:rsidRPr="00EC12FE">
        <w:rPr>
          <w:rFonts w:ascii="Calibri" w:eastAsia="SimSun" w:hAnsi="Calibri" w:cs="Calibri"/>
          <w:kern w:val="1"/>
          <w:sz w:val="22"/>
          <w:szCs w:val="22"/>
          <w:lang w:eastAsia="hi-IN" w:bidi="hi-IN"/>
        </w:rPr>
        <w:t xml:space="preserve"> až do výše kupní ceny zboží</w:t>
      </w:r>
      <w:r w:rsidRPr="007D4423">
        <w:rPr>
          <w:rFonts w:ascii="Calibri" w:eastAsia="SimSun" w:hAnsi="Calibri" w:cs="Calibri"/>
          <w:kern w:val="1"/>
          <w:sz w:val="22"/>
          <w:szCs w:val="22"/>
          <w:lang w:eastAsia="hi-IN" w:bidi="hi-IN"/>
        </w:rPr>
        <w:t xml:space="preserve">. Prodávající rovněž kupujícímu uhradí náklady vzniklé při uplatňování práv z odpovědnosti za vady.  </w:t>
      </w:r>
    </w:p>
    <w:p w14:paraId="1A184B4C" w14:textId="417DB61C" w:rsidR="002F18AD" w:rsidRPr="00727376" w:rsidRDefault="002F18AD" w:rsidP="00EC12FE">
      <w:pPr>
        <w:widowControl w:val="0"/>
        <w:numPr>
          <w:ilvl w:val="0"/>
          <w:numId w:val="7"/>
        </w:numPr>
        <w:tabs>
          <w:tab w:val="num" w:pos="283"/>
          <w:tab w:val="left" w:pos="426"/>
        </w:tabs>
        <w:suppressAutoHyphens/>
        <w:spacing w:after="60"/>
        <w:ind w:hanging="436"/>
        <w:jc w:val="both"/>
        <w:rPr>
          <w:rFonts w:ascii="Calibri" w:eastAsia="SimSun" w:hAnsi="Calibri" w:cs="Calibri"/>
          <w:strike/>
          <w:kern w:val="1"/>
          <w:sz w:val="22"/>
          <w:szCs w:val="22"/>
          <w:lang w:eastAsia="hi-IN" w:bidi="hi-IN"/>
        </w:rPr>
      </w:pPr>
      <w:r w:rsidRPr="00EC12FE">
        <w:rPr>
          <w:rFonts w:asciiTheme="minorHAnsi" w:hAnsiTheme="minorHAnsi" w:cstheme="minorHAnsi"/>
          <w:sz w:val="22"/>
          <w:szCs w:val="22"/>
        </w:rPr>
        <w:t xml:space="preserve">Prodávající se zavazuje, že během účinnosti </w:t>
      </w:r>
      <w:r w:rsidR="00EC12FE" w:rsidRPr="00EC12FE">
        <w:rPr>
          <w:rFonts w:asciiTheme="minorHAnsi" w:hAnsiTheme="minorHAnsi" w:cstheme="minorHAnsi"/>
          <w:sz w:val="22"/>
          <w:szCs w:val="22"/>
        </w:rPr>
        <w:t>s</w:t>
      </w:r>
      <w:r w:rsidRPr="00EC12FE">
        <w:rPr>
          <w:rFonts w:asciiTheme="minorHAnsi" w:hAnsiTheme="minorHAnsi" w:cstheme="minorHAnsi"/>
          <w:sz w:val="22"/>
          <w:szCs w:val="22"/>
        </w:rPr>
        <w:t>mlouvy bude zboží plně a řádně funkční v devadesáti osmi procentech (</w:t>
      </w:r>
      <w:proofErr w:type="gramStart"/>
      <w:r w:rsidRPr="00EC12FE">
        <w:rPr>
          <w:rFonts w:asciiTheme="minorHAnsi" w:hAnsiTheme="minorHAnsi" w:cstheme="minorHAnsi"/>
          <w:sz w:val="22"/>
          <w:szCs w:val="22"/>
        </w:rPr>
        <w:t>98%</w:t>
      </w:r>
      <w:proofErr w:type="gramEnd"/>
      <w:r w:rsidRPr="00EC12FE">
        <w:rPr>
          <w:rFonts w:asciiTheme="minorHAnsi" w:hAnsiTheme="minorHAnsi" w:cstheme="minorHAnsi"/>
          <w:sz w:val="22"/>
          <w:szCs w:val="22"/>
        </w:rPr>
        <w:t>) času (dále jen „Doba funkčnosti“), který bude vypočten způsobem uvedeným níže. Výpočet bude proveden na roční bázi (dále jen „Rozhodné období“). Pro účely určení doby funkčnosti bude použit následující výpočet:</w:t>
      </w:r>
    </w:p>
    <w:p w14:paraId="0EC03999" w14:textId="7F6E6BDC" w:rsidR="00727376" w:rsidRDefault="00727376" w:rsidP="00727376">
      <w:pPr>
        <w:widowControl w:val="0"/>
        <w:tabs>
          <w:tab w:val="left" w:pos="426"/>
        </w:tabs>
        <w:suppressAutoHyphens/>
        <w:spacing w:after="60"/>
        <w:jc w:val="both"/>
        <w:rPr>
          <w:rFonts w:asciiTheme="minorHAnsi" w:hAnsiTheme="minorHAnsi" w:cstheme="minorHAnsi"/>
          <w:sz w:val="22"/>
          <w:szCs w:val="22"/>
        </w:rPr>
      </w:pPr>
    </w:p>
    <w:p w14:paraId="4A2CC97D" w14:textId="77777777" w:rsidR="00727376" w:rsidRPr="00EC12FE" w:rsidRDefault="00727376" w:rsidP="00727376">
      <w:pPr>
        <w:widowControl w:val="0"/>
        <w:tabs>
          <w:tab w:val="left" w:pos="426"/>
        </w:tabs>
        <w:suppressAutoHyphens/>
        <w:spacing w:after="60"/>
        <w:jc w:val="both"/>
        <w:rPr>
          <w:rFonts w:ascii="Calibri" w:eastAsia="SimSun" w:hAnsi="Calibri" w:cs="Calibri"/>
          <w:strike/>
          <w:kern w:val="1"/>
          <w:sz w:val="22"/>
          <w:szCs w:val="22"/>
          <w:lang w:eastAsia="hi-IN" w:bidi="hi-IN"/>
        </w:rPr>
      </w:pPr>
    </w:p>
    <w:p w14:paraId="310D6406" w14:textId="6205247F" w:rsidR="002F18AD" w:rsidRPr="00EC12FE" w:rsidRDefault="002F18AD" w:rsidP="002F18AD">
      <w:pPr>
        <w:tabs>
          <w:tab w:val="left" w:pos="426"/>
        </w:tabs>
        <w:spacing w:after="100"/>
        <w:ind w:left="426"/>
        <w:jc w:val="both"/>
        <w:rPr>
          <w:rFonts w:asciiTheme="minorHAnsi" w:hAnsiTheme="minorHAnsi" w:cstheme="minorHAnsi"/>
          <w:sz w:val="22"/>
          <w:szCs w:val="22"/>
        </w:rPr>
      </w:pPr>
      <w:r w:rsidRPr="00EC12FE">
        <w:rPr>
          <w:rFonts w:asciiTheme="minorHAnsi" w:hAnsiTheme="minorHAnsi" w:cstheme="minorHAnsi"/>
          <w:sz w:val="22"/>
          <w:szCs w:val="22"/>
        </w:rPr>
        <w:tab/>
      </w:r>
      <w:r w:rsidRPr="00EC12FE">
        <w:rPr>
          <w:rFonts w:asciiTheme="minorHAnsi" w:hAnsiTheme="minorHAnsi" w:cstheme="minorHAnsi"/>
          <w:sz w:val="22"/>
          <w:szCs w:val="22"/>
        </w:rPr>
        <w:tab/>
      </w:r>
      <w:r w:rsidR="00EC12FE">
        <w:rPr>
          <w:rFonts w:asciiTheme="minorHAnsi" w:hAnsiTheme="minorHAnsi" w:cstheme="minorHAnsi"/>
          <w:sz w:val="22"/>
          <w:szCs w:val="22"/>
        </w:rPr>
        <w:t xml:space="preserve">                  </w:t>
      </w:r>
      <w:r w:rsidRPr="00EC12FE">
        <w:rPr>
          <w:rFonts w:asciiTheme="minorHAnsi" w:hAnsiTheme="minorHAnsi" w:cstheme="minorHAnsi"/>
          <w:sz w:val="22"/>
          <w:szCs w:val="22"/>
        </w:rPr>
        <w:t xml:space="preserve">Doba </w:t>
      </w:r>
      <w:proofErr w:type="gramStart"/>
      <w:r w:rsidRPr="00EC12FE">
        <w:rPr>
          <w:rFonts w:asciiTheme="minorHAnsi" w:hAnsiTheme="minorHAnsi" w:cstheme="minorHAnsi"/>
          <w:sz w:val="22"/>
          <w:szCs w:val="22"/>
        </w:rPr>
        <w:t>provozu  mínus</w:t>
      </w:r>
      <w:proofErr w:type="gramEnd"/>
      <w:r w:rsidRPr="00EC12FE">
        <w:rPr>
          <w:rFonts w:asciiTheme="minorHAnsi" w:hAnsiTheme="minorHAnsi" w:cstheme="minorHAnsi"/>
          <w:sz w:val="22"/>
          <w:szCs w:val="22"/>
        </w:rPr>
        <w:t xml:space="preserve">  Doba nefunkčnosti</w:t>
      </w:r>
    </w:p>
    <w:p w14:paraId="69C3039B" w14:textId="13199B1F" w:rsidR="002F18AD" w:rsidRPr="00EC12FE" w:rsidRDefault="00EC12FE" w:rsidP="00EC12FE">
      <w:pPr>
        <w:tabs>
          <w:tab w:val="left" w:pos="426"/>
          <w:tab w:val="left" w:pos="709"/>
        </w:tabs>
        <w:spacing w:after="100"/>
        <w:ind w:left="426"/>
        <w:jc w:val="both"/>
        <w:rPr>
          <w:rFonts w:asciiTheme="minorHAnsi" w:hAnsiTheme="minorHAnsi" w:cstheme="minorHAnsi"/>
          <w:sz w:val="22"/>
          <w:szCs w:val="22"/>
        </w:rPr>
      </w:pPr>
      <w:r>
        <w:rPr>
          <w:rFonts w:asciiTheme="minorHAnsi" w:hAnsiTheme="minorHAnsi" w:cstheme="minorHAnsi"/>
          <w:sz w:val="22"/>
          <w:szCs w:val="22"/>
        </w:rPr>
        <w:tab/>
      </w:r>
      <w:r w:rsidR="002F18AD" w:rsidRPr="00EC12FE">
        <w:rPr>
          <w:rFonts w:asciiTheme="minorHAnsi" w:hAnsiTheme="minorHAnsi" w:cstheme="minorHAnsi"/>
          <w:sz w:val="22"/>
          <w:szCs w:val="22"/>
        </w:rPr>
        <w:t xml:space="preserve">Doba provozu = </w:t>
      </w:r>
      <w:proofErr w:type="gramStart"/>
      <w:r w:rsidR="002F18AD" w:rsidRPr="00EC12FE">
        <w:rPr>
          <w:rFonts w:asciiTheme="minorHAnsi" w:hAnsiTheme="minorHAnsi" w:cstheme="minorHAnsi"/>
          <w:sz w:val="22"/>
          <w:szCs w:val="22"/>
        </w:rPr>
        <w:t>-----------------------------------------------</w:t>
      </w:r>
      <w:r>
        <w:rPr>
          <w:rFonts w:asciiTheme="minorHAnsi" w:hAnsiTheme="minorHAnsi" w:cstheme="minorHAnsi"/>
          <w:sz w:val="22"/>
          <w:szCs w:val="22"/>
        </w:rPr>
        <w:t>-------------</w:t>
      </w:r>
      <w:r w:rsidR="002F18AD" w:rsidRPr="00EC12FE">
        <w:rPr>
          <w:rFonts w:asciiTheme="minorHAnsi" w:hAnsiTheme="minorHAnsi" w:cstheme="minorHAnsi"/>
          <w:sz w:val="22"/>
          <w:szCs w:val="22"/>
        </w:rPr>
        <w:t xml:space="preserve">  </w:t>
      </w:r>
      <w:r w:rsidR="002F18AD" w:rsidRPr="00EC12FE">
        <w:rPr>
          <w:rFonts w:asciiTheme="minorHAnsi" w:hAnsiTheme="minorHAnsi" w:cstheme="minorHAnsi"/>
          <w:sz w:val="22"/>
          <w:szCs w:val="22"/>
        </w:rPr>
        <w:tab/>
      </w:r>
      <w:proofErr w:type="gramEnd"/>
      <w:r w:rsidR="002F18AD" w:rsidRPr="00EC12FE">
        <w:rPr>
          <w:rFonts w:asciiTheme="minorHAnsi" w:hAnsiTheme="minorHAnsi" w:cstheme="minorHAnsi"/>
          <w:sz w:val="22"/>
          <w:szCs w:val="22"/>
        </w:rPr>
        <w:t xml:space="preserve"> x 100 </w:t>
      </w:r>
    </w:p>
    <w:p w14:paraId="796E51CF" w14:textId="7A56021C" w:rsidR="002F18AD" w:rsidRPr="00EC12FE" w:rsidRDefault="002F18AD" w:rsidP="002F18AD">
      <w:pPr>
        <w:tabs>
          <w:tab w:val="left" w:pos="426"/>
        </w:tabs>
        <w:spacing w:after="100"/>
        <w:ind w:left="426"/>
        <w:jc w:val="both"/>
        <w:rPr>
          <w:rFonts w:asciiTheme="minorHAnsi" w:hAnsiTheme="minorHAnsi" w:cstheme="minorHAnsi"/>
          <w:sz w:val="22"/>
          <w:szCs w:val="22"/>
        </w:rPr>
      </w:pPr>
      <w:r w:rsidRPr="00EC12FE">
        <w:rPr>
          <w:rFonts w:asciiTheme="minorHAnsi" w:hAnsiTheme="minorHAnsi" w:cstheme="minorHAnsi"/>
          <w:sz w:val="22"/>
          <w:szCs w:val="22"/>
        </w:rPr>
        <w:tab/>
      </w:r>
      <w:r w:rsidRPr="00EC12FE">
        <w:rPr>
          <w:rFonts w:asciiTheme="minorHAnsi" w:hAnsiTheme="minorHAnsi" w:cstheme="minorHAnsi"/>
          <w:sz w:val="22"/>
          <w:szCs w:val="22"/>
        </w:rPr>
        <w:tab/>
      </w:r>
      <w:r w:rsidRPr="00EC12FE">
        <w:rPr>
          <w:rFonts w:asciiTheme="minorHAnsi" w:hAnsiTheme="minorHAnsi" w:cstheme="minorHAnsi"/>
          <w:sz w:val="22"/>
          <w:szCs w:val="22"/>
        </w:rPr>
        <w:tab/>
      </w:r>
      <w:r w:rsidRPr="00EC12FE">
        <w:rPr>
          <w:rFonts w:asciiTheme="minorHAnsi" w:hAnsiTheme="minorHAnsi" w:cstheme="minorHAnsi"/>
          <w:sz w:val="22"/>
          <w:szCs w:val="22"/>
        </w:rPr>
        <w:tab/>
        <w:t xml:space="preserve">         </w:t>
      </w:r>
      <w:r w:rsidR="00EC12FE">
        <w:rPr>
          <w:rFonts w:asciiTheme="minorHAnsi" w:hAnsiTheme="minorHAnsi" w:cstheme="minorHAnsi"/>
          <w:sz w:val="22"/>
          <w:szCs w:val="22"/>
        </w:rPr>
        <w:t xml:space="preserve"> </w:t>
      </w:r>
      <w:r w:rsidRPr="00EC12FE">
        <w:rPr>
          <w:rFonts w:asciiTheme="minorHAnsi" w:hAnsiTheme="minorHAnsi" w:cstheme="minorHAnsi"/>
          <w:sz w:val="22"/>
          <w:szCs w:val="22"/>
        </w:rPr>
        <w:t xml:space="preserve"> Doba provozu</w:t>
      </w:r>
    </w:p>
    <w:p w14:paraId="18455FBF" w14:textId="77777777" w:rsidR="002F18AD" w:rsidRPr="00805C12" w:rsidRDefault="002F18AD" w:rsidP="002F18AD">
      <w:pPr>
        <w:tabs>
          <w:tab w:val="left" w:pos="426"/>
        </w:tabs>
        <w:spacing w:after="100"/>
        <w:ind w:left="426"/>
        <w:jc w:val="both"/>
        <w:rPr>
          <w:rFonts w:asciiTheme="minorHAnsi" w:hAnsiTheme="minorHAnsi" w:cstheme="minorHAnsi"/>
          <w:sz w:val="22"/>
          <w:szCs w:val="22"/>
          <w:highlight w:val="yellow"/>
        </w:rPr>
      </w:pPr>
    </w:p>
    <w:p w14:paraId="3876EB71" w14:textId="50A1E9C9" w:rsidR="002F18AD" w:rsidRPr="00EC12FE" w:rsidRDefault="00EC12FE" w:rsidP="00EC12FE">
      <w:pPr>
        <w:tabs>
          <w:tab w:val="left" w:pos="426"/>
          <w:tab w:val="left" w:pos="709"/>
        </w:tabs>
        <w:spacing w:after="100"/>
        <w:ind w:left="708"/>
        <w:jc w:val="both"/>
        <w:rPr>
          <w:rFonts w:asciiTheme="minorHAnsi" w:hAnsiTheme="minorHAnsi" w:cstheme="minorHAnsi"/>
          <w:sz w:val="22"/>
          <w:szCs w:val="22"/>
        </w:rPr>
      </w:pPr>
      <w:r>
        <w:rPr>
          <w:rFonts w:asciiTheme="minorHAnsi" w:hAnsiTheme="minorHAnsi" w:cstheme="minorHAnsi"/>
          <w:sz w:val="22"/>
          <w:szCs w:val="22"/>
        </w:rPr>
        <w:tab/>
      </w:r>
      <w:r w:rsidR="002F18AD" w:rsidRPr="00EC12FE">
        <w:rPr>
          <w:rFonts w:asciiTheme="minorHAnsi" w:hAnsiTheme="minorHAnsi" w:cstheme="minorHAnsi"/>
          <w:sz w:val="22"/>
          <w:szCs w:val="22"/>
        </w:rPr>
        <w:t xml:space="preserve">„Doba provozu“ činí dvacet čtyři (24) hodin denně, „Dobu nefunkčnosti“ představuje časový úsek během Doby provozu, po kterou se ZP stává nefunkčním z jakéhokoliv důvodu vyjma plánované správy zboží, instalace aktualizací SW a plánované preventivní údržby zboží. Přičemž tyto činnosti nepřesáhnou pět (5) hodin týdně a termín odstávky bude </w:t>
      </w:r>
      <w:r w:rsidR="00556D40">
        <w:rPr>
          <w:rFonts w:asciiTheme="minorHAnsi" w:hAnsiTheme="minorHAnsi" w:cstheme="minorHAnsi"/>
          <w:sz w:val="22"/>
          <w:szCs w:val="22"/>
        </w:rPr>
        <w:t>kupujícímu</w:t>
      </w:r>
      <w:r w:rsidR="002F18AD" w:rsidRPr="00EC12FE">
        <w:rPr>
          <w:rFonts w:asciiTheme="minorHAnsi" w:hAnsiTheme="minorHAnsi" w:cstheme="minorHAnsi"/>
          <w:sz w:val="22"/>
          <w:szCs w:val="22"/>
        </w:rPr>
        <w:t xml:space="preserve"> oznámen alespoň 48 hodin předem a </w:t>
      </w:r>
      <w:r w:rsidR="00556D40">
        <w:rPr>
          <w:rFonts w:asciiTheme="minorHAnsi" w:hAnsiTheme="minorHAnsi" w:cstheme="minorHAnsi"/>
          <w:sz w:val="22"/>
          <w:szCs w:val="22"/>
        </w:rPr>
        <w:t>prodávajícím</w:t>
      </w:r>
      <w:r w:rsidR="002F18AD" w:rsidRPr="00EC12FE">
        <w:rPr>
          <w:rFonts w:asciiTheme="minorHAnsi" w:hAnsiTheme="minorHAnsi" w:cstheme="minorHAnsi"/>
          <w:sz w:val="22"/>
          <w:szCs w:val="22"/>
        </w:rPr>
        <w:t xml:space="preserve"> odsouhlasen. Pokud není servisnímu technikovi </w:t>
      </w:r>
      <w:r w:rsidR="00556D40">
        <w:rPr>
          <w:rFonts w:asciiTheme="minorHAnsi" w:hAnsiTheme="minorHAnsi" w:cstheme="minorHAnsi"/>
          <w:sz w:val="22"/>
          <w:szCs w:val="22"/>
        </w:rPr>
        <w:t>prodávajícího</w:t>
      </w:r>
      <w:r w:rsidR="002F18AD" w:rsidRPr="00EC12FE">
        <w:rPr>
          <w:rFonts w:asciiTheme="minorHAnsi" w:hAnsiTheme="minorHAnsi" w:cstheme="minorHAnsi"/>
          <w:sz w:val="22"/>
          <w:szCs w:val="22"/>
        </w:rPr>
        <w:t xml:space="preserve"> umožněn okamžitý přístup k zboží nebo nemá k dispozici dostatečný prostor pro práci na zboží, čas strávený čekáním technika na přístup k zboží se nezahrnuje do Doby nefunkčnosti. Doba nefunkčnosti pro každou událost představuje dobu od nahlášení události na kontaktní údaje k tomu </w:t>
      </w:r>
      <w:r w:rsidR="00D02617">
        <w:rPr>
          <w:rFonts w:asciiTheme="minorHAnsi" w:hAnsiTheme="minorHAnsi" w:cstheme="minorHAnsi"/>
          <w:sz w:val="22"/>
          <w:szCs w:val="22"/>
        </w:rPr>
        <w:t>prodávajícímu</w:t>
      </w:r>
      <w:r w:rsidR="002F18AD" w:rsidRPr="00EC12FE">
        <w:rPr>
          <w:rFonts w:asciiTheme="minorHAnsi" w:hAnsiTheme="minorHAnsi" w:cstheme="minorHAnsi"/>
          <w:sz w:val="22"/>
          <w:szCs w:val="22"/>
        </w:rPr>
        <w:t xml:space="preserve"> určené, po uvedení zboží do provozuschopného stavu.</w:t>
      </w:r>
    </w:p>
    <w:p w14:paraId="44645409" w14:textId="3A369C5E" w:rsidR="003929E5" w:rsidRPr="003929E5" w:rsidRDefault="00EC12FE" w:rsidP="00EC12FE">
      <w:pPr>
        <w:widowControl w:val="0"/>
        <w:tabs>
          <w:tab w:val="left" w:pos="426"/>
          <w:tab w:val="left" w:pos="709"/>
        </w:tabs>
        <w:suppressAutoHyphens/>
        <w:spacing w:after="60"/>
        <w:ind w:left="708"/>
        <w:jc w:val="both"/>
        <w:rPr>
          <w:rFonts w:ascii="Calibri" w:eastAsia="SimSun" w:hAnsi="Calibri" w:cs="Calibri"/>
          <w:strike/>
          <w:kern w:val="1"/>
          <w:sz w:val="22"/>
          <w:szCs w:val="22"/>
          <w:lang w:eastAsia="hi-IN" w:bidi="hi-IN"/>
        </w:rPr>
      </w:pPr>
      <w:r>
        <w:rPr>
          <w:rFonts w:asciiTheme="minorHAnsi" w:hAnsiTheme="minorHAnsi" w:cstheme="minorHAnsi"/>
          <w:sz w:val="22"/>
          <w:szCs w:val="22"/>
        </w:rPr>
        <w:tab/>
      </w:r>
      <w:r w:rsidR="002F18AD" w:rsidRPr="00EC12FE">
        <w:rPr>
          <w:rFonts w:asciiTheme="minorHAnsi" w:hAnsiTheme="minorHAnsi" w:cstheme="minorHAnsi"/>
          <w:sz w:val="22"/>
          <w:szCs w:val="22"/>
        </w:rPr>
        <w:t xml:space="preserve">Opravy nebo úpravy zboží požadované z jiného důvodu, než jsou závada, která má svůj původ v povaze zboží (např. na konstrukci, zpracování, materiálu nebo poskytnuté Službě, SW), nebo poskytnutém </w:t>
      </w:r>
      <w:r>
        <w:rPr>
          <w:rFonts w:asciiTheme="minorHAnsi" w:hAnsiTheme="minorHAnsi" w:cstheme="minorHAnsi"/>
          <w:sz w:val="22"/>
          <w:szCs w:val="22"/>
        </w:rPr>
        <w:t>s</w:t>
      </w:r>
      <w:r w:rsidR="002F18AD" w:rsidRPr="00EC12FE">
        <w:rPr>
          <w:rFonts w:asciiTheme="minorHAnsi" w:hAnsiTheme="minorHAnsi" w:cstheme="minorHAnsi"/>
          <w:sz w:val="22"/>
          <w:szCs w:val="22"/>
        </w:rPr>
        <w:t>ervisu, nebudou zahrnuty do výpočtu Doby funkčnosti. Příklady takto nezahrnutých (vyloučených) oprav a údržeb zahrnují nesprávné použití, pochybení operatéra nebo jiného zboží obsluhujícího personálu, nevhodné prostředí, v němž je ZP provozován, poruchu el. sítě, napájení ZP v rozporu se specifikacemi ZP a vyšší moc.</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1E3DD382"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EC12FE">
        <w:rPr>
          <w:rFonts w:ascii="Calibri" w:eastAsia="SimSun" w:hAnsi="Calibri" w:cs="Calibri"/>
          <w:kern w:val="1"/>
          <w:sz w:val="22"/>
          <w:szCs w:val="22"/>
          <w:lang w:eastAsia="hi-IN" w:bidi="hi-IN"/>
        </w:rPr>
        <w:t>0,</w:t>
      </w:r>
      <w:r w:rsidR="00613457" w:rsidRPr="00EC12FE">
        <w:rPr>
          <w:rFonts w:ascii="Calibri" w:eastAsia="SimSun" w:hAnsi="Calibri" w:cs="Calibri"/>
          <w:kern w:val="1"/>
          <w:sz w:val="22"/>
          <w:szCs w:val="22"/>
          <w:lang w:eastAsia="hi-IN" w:bidi="hi-IN"/>
        </w:rPr>
        <w:t>0</w:t>
      </w:r>
      <w:r w:rsidR="00E379B2" w:rsidRPr="00EC12FE">
        <w:rPr>
          <w:rFonts w:ascii="Calibri" w:eastAsia="SimSun" w:hAnsi="Calibri" w:cs="Calibri"/>
          <w:kern w:val="1"/>
          <w:sz w:val="22"/>
          <w:szCs w:val="22"/>
          <w:lang w:eastAsia="hi-IN" w:bidi="hi-IN"/>
        </w:rPr>
        <w:t>1</w:t>
      </w:r>
      <w:r w:rsidR="00E379B2">
        <w:rPr>
          <w:rFonts w:ascii="Calibri" w:eastAsia="SimSun" w:hAnsi="Calibri" w:cs="Calibri"/>
          <w:kern w:val="1"/>
          <w:sz w:val="22"/>
          <w:szCs w:val="22"/>
          <w:lang w:eastAsia="hi-IN" w:bidi="hi-IN"/>
        </w:rPr>
        <w:t xml:space="preserve">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2D6746C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nedodání předmětu plnění ve stanovené době plnění</w:t>
      </w:r>
      <w:r w:rsidR="00D02617">
        <w:rPr>
          <w:rFonts w:ascii="Calibri" w:eastAsia="Calibri" w:hAnsi="Calibri" w:cs="Calibri"/>
          <w:sz w:val="22"/>
          <w:szCs w:val="22"/>
          <w:lang w:eastAsia="ar-SA"/>
        </w:rPr>
        <w:t>,</w:t>
      </w:r>
      <w:r w:rsidR="00BE69F2">
        <w:rPr>
          <w:rFonts w:ascii="Calibri" w:eastAsia="Calibri" w:hAnsi="Calibri" w:cs="Calibri"/>
          <w:sz w:val="22"/>
          <w:szCs w:val="22"/>
          <w:lang w:eastAsia="ar-SA"/>
        </w:rPr>
        <w:t xml:space="preserve"> </w:t>
      </w:r>
      <w:r w:rsidRPr="007D4423">
        <w:rPr>
          <w:rFonts w:ascii="Calibri" w:eastAsia="Calibri" w:hAnsi="Calibri" w:cs="Calibri"/>
          <w:sz w:val="22"/>
          <w:szCs w:val="22"/>
          <w:lang w:eastAsia="ar-SA"/>
        </w:rPr>
        <w:t xml:space="preserve"> </w:t>
      </w:r>
    </w:p>
    <w:p w14:paraId="501D8412" w14:textId="7968753F" w:rsidR="006A36A9" w:rsidRPr="00556D40" w:rsidRDefault="006A36A9" w:rsidP="00556D40">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D163E7">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D24E1F1" w14:textId="556BC4F4" w:rsidR="00D163E7" w:rsidRPr="00D163E7" w:rsidRDefault="00D163E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D163E7">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2028.</w:t>
      </w:r>
      <w:r w:rsidRPr="00D163E7">
        <w:rPr>
          <w:rFonts w:ascii="Calibri" w:eastAsia="SimSun" w:hAnsi="Calibri" w:cs="Calibri"/>
          <w:kern w:val="2"/>
          <w:sz w:val="22"/>
          <w:szCs w:val="22"/>
          <w:lang w:eastAsia="hi-IN" w:bidi="hi-IN"/>
        </w:rPr>
        <w:t xml:space="preserve"> Pokud je v českých právních předpisech stanovena lhůta delší, musí ji dodavatel použít.</w:t>
      </w:r>
    </w:p>
    <w:p w14:paraId="0D706259" w14:textId="4CC73579" w:rsidR="00D163E7" w:rsidRPr="00D163E7" w:rsidRDefault="00D163E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D163E7">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5DF4A525"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68AFACC4" w14:textId="77777777" w:rsidR="00727376" w:rsidRDefault="00727376" w:rsidP="00614135">
      <w:pPr>
        <w:shd w:val="clear" w:color="auto" w:fill="FFFFFF" w:themeFill="background1"/>
        <w:tabs>
          <w:tab w:val="left" w:pos="5245"/>
        </w:tabs>
        <w:ind w:firstLine="284"/>
        <w:rPr>
          <w:rFonts w:ascii="Calibri" w:hAnsi="Calibri" w:cs="Calibri"/>
          <w:sz w:val="22"/>
          <w:szCs w:val="22"/>
        </w:rPr>
      </w:pPr>
    </w:p>
    <w:p w14:paraId="292043E0" w14:textId="333A8FE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2AF05803"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5848B28" w14:textId="77777777" w:rsidR="008017CA" w:rsidRDefault="008017CA" w:rsidP="007102D5">
      <w:pPr>
        <w:widowControl w:val="0"/>
        <w:suppressAutoHyphens/>
        <w:spacing w:after="60" w:line="240" w:lineRule="atLeast"/>
        <w:rPr>
          <w:rFonts w:asciiTheme="minorHAnsi" w:hAnsiTheme="minorHAnsi" w:cstheme="minorHAnsi"/>
          <w:b/>
        </w:rPr>
      </w:pPr>
    </w:p>
    <w:p w14:paraId="6A6903DB" w14:textId="77777777" w:rsidR="00B420A0" w:rsidRDefault="00B420A0" w:rsidP="007102D5">
      <w:pPr>
        <w:widowControl w:val="0"/>
        <w:suppressAutoHyphens/>
        <w:spacing w:after="60" w:line="240" w:lineRule="atLeast"/>
        <w:rPr>
          <w:rFonts w:asciiTheme="minorHAnsi" w:hAnsiTheme="minorHAnsi" w:cstheme="minorHAnsi"/>
          <w:b/>
        </w:rPr>
      </w:pPr>
    </w:p>
    <w:p w14:paraId="13328F8E" w14:textId="77777777" w:rsidR="00B420A0" w:rsidRDefault="00B420A0" w:rsidP="007102D5">
      <w:pPr>
        <w:widowControl w:val="0"/>
        <w:suppressAutoHyphens/>
        <w:spacing w:after="60" w:line="240" w:lineRule="atLeast"/>
        <w:rPr>
          <w:rFonts w:asciiTheme="minorHAnsi" w:hAnsiTheme="minorHAnsi" w:cstheme="minorHAnsi"/>
          <w:b/>
        </w:rPr>
      </w:pPr>
    </w:p>
    <w:p w14:paraId="1CE83FB5" w14:textId="77777777" w:rsidR="00B420A0" w:rsidRDefault="00B420A0" w:rsidP="007102D5">
      <w:pPr>
        <w:widowControl w:val="0"/>
        <w:suppressAutoHyphens/>
        <w:spacing w:after="60" w:line="240" w:lineRule="atLeast"/>
        <w:rPr>
          <w:rFonts w:asciiTheme="minorHAnsi" w:hAnsiTheme="minorHAnsi" w:cstheme="minorHAnsi"/>
          <w:b/>
        </w:rPr>
      </w:pPr>
    </w:p>
    <w:p w14:paraId="0B8249B2" w14:textId="77777777" w:rsidR="00B420A0" w:rsidRDefault="00B420A0" w:rsidP="007102D5">
      <w:pPr>
        <w:widowControl w:val="0"/>
        <w:suppressAutoHyphens/>
        <w:spacing w:after="60" w:line="240" w:lineRule="atLeast"/>
        <w:rPr>
          <w:rFonts w:asciiTheme="minorHAnsi" w:hAnsiTheme="minorHAnsi" w:cstheme="minorHAnsi"/>
          <w:b/>
        </w:rPr>
      </w:pPr>
    </w:p>
    <w:p w14:paraId="01999EB4" w14:textId="115B3083" w:rsidR="00B420A0" w:rsidRDefault="00B420A0" w:rsidP="007102D5">
      <w:pPr>
        <w:widowControl w:val="0"/>
        <w:suppressAutoHyphens/>
        <w:spacing w:after="60" w:line="240" w:lineRule="atLeast"/>
        <w:rPr>
          <w:rFonts w:asciiTheme="minorHAnsi" w:hAnsiTheme="minorHAnsi" w:cstheme="minorHAnsi"/>
          <w:b/>
        </w:rPr>
      </w:pPr>
    </w:p>
    <w:p w14:paraId="7260C4FD" w14:textId="05720EFB" w:rsidR="00D163E7" w:rsidRDefault="00D163E7" w:rsidP="007102D5">
      <w:pPr>
        <w:widowControl w:val="0"/>
        <w:suppressAutoHyphens/>
        <w:spacing w:after="60" w:line="240" w:lineRule="atLeast"/>
        <w:rPr>
          <w:rFonts w:asciiTheme="minorHAnsi" w:hAnsiTheme="minorHAnsi" w:cstheme="minorHAnsi"/>
          <w:b/>
        </w:rPr>
      </w:pPr>
    </w:p>
    <w:p w14:paraId="03B56A69" w14:textId="61BFEC99" w:rsidR="00D163E7" w:rsidRDefault="00D163E7" w:rsidP="007102D5">
      <w:pPr>
        <w:widowControl w:val="0"/>
        <w:suppressAutoHyphens/>
        <w:spacing w:after="60" w:line="240" w:lineRule="atLeast"/>
        <w:rPr>
          <w:rFonts w:asciiTheme="minorHAnsi" w:hAnsiTheme="minorHAnsi" w:cstheme="minorHAnsi"/>
          <w:b/>
        </w:rPr>
      </w:pPr>
    </w:p>
    <w:p w14:paraId="1AE49B1A" w14:textId="4F1EEF0A" w:rsidR="00D163E7" w:rsidRDefault="00D163E7" w:rsidP="007102D5">
      <w:pPr>
        <w:widowControl w:val="0"/>
        <w:suppressAutoHyphens/>
        <w:spacing w:after="60" w:line="240" w:lineRule="atLeast"/>
        <w:rPr>
          <w:rFonts w:asciiTheme="minorHAnsi" w:hAnsiTheme="minorHAnsi" w:cstheme="minorHAnsi"/>
          <w:b/>
        </w:rPr>
      </w:pPr>
    </w:p>
    <w:p w14:paraId="70C52E1E" w14:textId="57872CC8" w:rsidR="00D163E7" w:rsidRDefault="00D163E7" w:rsidP="007102D5">
      <w:pPr>
        <w:widowControl w:val="0"/>
        <w:suppressAutoHyphens/>
        <w:spacing w:after="60" w:line="240" w:lineRule="atLeast"/>
        <w:rPr>
          <w:rFonts w:asciiTheme="minorHAnsi" w:hAnsiTheme="minorHAnsi" w:cstheme="minorHAnsi"/>
          <w:b/>
        </w:rPr>
      </w:pPr>
    </w:p>
    <w:p w14:paraId="77CDE678" w14:textId="310F866D" w:rsidR="00D163E7" w:rsidRDefault="00D163E7" w:rsidP="007102D5">
      <w:pPr>
        <w:widowControl w:val="0"/>
        <w:suppressAutoHyphens/>
        <w:spacing w:after="60" w:line="240" w:lineRule="atLeast"/>
        <w:rPr>
          <w:rFonts w:asciiTheme="minorHAnsi" w:hAnsiTheme="minorHAnsi" w:cstheme="minorHAnsi"/>
          <w:b/>
        </w:rPr>
      </w:pPr>
    </w:p>
    <w:p w14:paraId="3BA4CEC0" w14:textId="3C9C7CB5" w:rsidR="00D163E7" w:rsidRDefault="00D163E7" w:rsidP="007102D5">
      <w:pPr>
        <w:widowControl w:val="0"/>
        <w:suppressAutoHyphens/>
        <w:spacing w:after="60" w:line="240" w:lineRule="atLeast"/>
        <w:rPr>
          <w:rFonts w:asciiTheme="minorHAnsi" w:hAnsiTheme="minorHAnsi" w:cstheme="minorHAnsi"/>
          <w:b/>
        </w:rPr>
      </w:pPr>
    </w:p>
    <w:p w14:paraId="5A69073D" w14:textId="0A47A70D" w:rsidR="00D163E7" w:rsidRDefault="00D163E7" w:rsidP="007102D5">
      <w:pPr>
        <w:widowControl w:val="0"/>
        <w:suppressAutoHyphens/>
        <w:spacing w:after="60" w:line="240" w:lineRule="atLeast"/>
        <w:rPr>
          <w:rFonts w:asciiTheme="minorHAnsi" w:hAnsiTheme="minorHAnsi" w:cstheme="minorHAnsi"/>
          <w:b/>
        </w:rPr>
      </w:pPr>
    </w:p>
    <w:p w14:paraId="79E042CF" w14:textId="2B6FFC08" w:rsidR="00D163E7" w:rsidRDefault="00D163E7" w:rsidP="007102D5">
      <w:pPr>
        <w:widowControl w:val="0"/>
        <w:suppressAutoHyphens/>
        <w:spacing w:after="60" w:line="240" w:lineRule="atLeast"/>
        <w:rPr>
          <w:rFonts w:asciiTheme="minorHAnsi" w:hAnsiTheme="minorHAnsi" w:cstheme="minorHAnsi"/>
          <w:b/>
        </w:rPr>
      </w:pPr>
    </w:p>
    <w:p w14:paraId="02248A10" w14:textId="4ED14268" w:rsidR="00D163E7" w:rsidRDefault="00D163E7" w:rsidP="007102D5">
      <w:pPr>
        <w:widowControl w:val="0"/>
        <w:suppressAutoHyphens/>
        <w:spacing w:after="60" w:line="240" w:lineRule="atLeast"/>
        <w:rPr>
          <w:rFonts w:asciiTheme="minorHAnsi" w:hAnsiTheme="minorHAnsi" w:cstheme="minorHAnsi"/>
          <w:b/>
        </w:rPr>
      </w:pPr>
    </w:p>
    <w:p w14:paraId="4CED6B45" w14:textId="4B391E97" w:rsidR="00D163E7" w:rsidRDefault="00D163E7" w:rsidP="007102D5">
      <w:pPr>
        <w:widowControl w:val="0"/>
        <w:suppressAutoHyphens/>
        <w:spacing w:after="60" w:line="240" w:lineRule="atLeast"/>
        <w:rPr>
          <w:rFonts w:asciiTheme="minorHAnsi" w:hAnsiTheme="minorHAnsi" w:cstheme="minorHAnsi"/>
          <w:b/>
        </w:rPr>
      </w:pPr>
    </w:p>
    <w:p w14:paraId="69576F9A" w14:textId="5A616499" w:rsidR="00D163E7" w:rsidRDefault="00D163E7" w:rsidP="007102D5">
      <w:pPr>
        <w:widowControl w:val="0"/>
        <w:suppressAutoHyphens/>
        <w:spacing w:after="60" w:line="240" w:lineRule="atLeast"/>
        <w:rPr>
          <w:rFonts w:asciiTheme="minorHAnsi" w:hAnsiTheme="minorHAnsi" w:cstheme="minorHAnsi"/>
          <w:b/>
        </w:rPr>
      </w:pPr>
    </w:p>
    <w:p w14:paraId="655D32DF" w14:textId="4375876D" w:rsidR="00D163E7" w:rsidRDefault="00D163E7" w:rsidP="007102D5">
      <w:pPr>
        <w:widowControl w:val="0"/>
        <w:suppressAutoHyphens/>
        <w:spacing w:after="60" w:line="240" w:lineRule="atLeast"/>
        <w:rPr>
          <w:rFonts w:asciiTheme="minorHAnsi" w:hAnsiTheme="minorHAnsi" w:cstheme="minorHAnsi"/>
          <w:b/>
        </w:rPr>
      </w:pPr>
    </w:p>
    <w:p w14:paraId="0ED94874" w14:textId="40BD342D" w:rsidR="00D163E7" w:rsidRDefault="00D163E7" w:rsidP="007102D5">
      <w:pPr>
        <w:widowControl w:val="0"/>
        <w:suppressAutoHyphens/>
        <w:spacing w:after="60" w:line="240" w:lineRule="atLeast"/>
        <w:rPr>
          <w:rFonts w:asciiTheme="minorHAnsi" w:hAnsiTheme="minorHAnsi" w:cstheme="minorHAnsi"/>
          <w:b/>
        </w:rPr>
      </w:pPr>
    </w:p>
    <w:p w14:paraId="3587785E" w14:textId="77777777" w:rsidR="00D163E7" w:rsidRDefault="00D163E7" w:rsidP="007102D5">
      <w:pPr>
        <w:widowControl w:val="0"/>
        <w:suppressAutoHyphens/>
        <w:spacing w:after="60" w:line="240" w:lineRule="atLeast"/>
        <w:rPr>
          <w:rFonts w:asciiTheme="minorHAnsi" w:hAnsiTheme="minorHAnsi" w:cstheme="minorHAnsi"/>
          <w:b/>
        </w:rPr>
      </w:pPr>
    </w:p>
    <w:p w14:paraId="403B83B1" w14:textId="2051EA63"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A53338">
        <w:rPr>
          <w:rFonts w:asciiTheme="minorHAnsi" w:hAnsiTheme="minorHAnsi" w:cstheme="minorHAnsi"/>
          <w:b/>
          <w:highlight w:val="yellow"/>
        </w:rPr>
        <w:t>doplní dodavatel</w:t>
      </w:r>
      <w:r w:rsidR="00A53338">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01E046D"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834C6A8" w14:textId="77777777" w:rsidR="00C43683" w:rsidRPr="00C43683" w:rsidRDefault="00C43683" w:rsidP="00C43683">
        <w:pPr>
          <w:pStyle w:val="Zpat"/>
          <w:tabs>
            <w:tab w:val="left" w:pos="6330"/>
            <w:tab w:val="right" w:pos="9864"/>
          </w:tabs>
          <w:rPr>
            <w:rFonts w:ascii="Calibri" w:hAnsi="Calibri" w:cs="Calibri"/>
            <w:sz w:val="18"/>
            <w:szCs w:val="18"/>
          </w:rPr>
        </w:pPr>
        <w:r w:rsidRPr="00C43683">
          <w:rPr>
            <w:rFonts w:ascii="Calibri" w:hAnsi="Calibri" w:cs="Calibri"/>
            <w:sz w:val="18"/>
            <w:szCs w:val="18"/>
          </w:rPr>
          <w:t xml:space="preserve">Název projektu: „NPK, a.s., Pardubická </w:t>
        </w:r>
        <w:proofErr w:type="gramStart"/>
        <w:r w:rsidRPr="00C43683">
          <w:rPr>
            <w:rFonts w:ascii="Calibri" w:hAnsi="Calibri" w:cs="Calibri"/>
            <w:sz w:val="18"/>
            <w:szCs w:val="18"/>
          </w:rPr>
          <w:t>nemocnice - vybavení</w:t>
        </w:r>
        <w:proofErr w:type="gramEnd"/>
        <w:r w:rsidRPr="00C43683">
          <w:rPr>
            <w:rFonts w:ascii="Calibri" w:hAnsi="Calibri" w:cs="Calibri"/>
            <w:sz w:val="18"/>
            <w:szCs w:val="18"/>
          </w:rPr>
          <w:t xml:space="preserve"> pro onkologické pacienty, </w:t>
        </w:r>
        <w:proofErr w:type="spellStart"/>
        <w:r w:rsidRPr="00C43683">
          <w:rPr>
            <w:rFonts w:ascii="Calibri" w:hAnsi="Calibri" w:cs="Calibri"/>
            <w:sz w:val="18"/>
            <w:szCs w:val="18"/>
          </w:rPr>
          <w:t>reg</w:t>
        </w:r>
        <w:proofErr w:type="spellEnd"/>
        <w:r w:rsidRPr="00C43683">
          <w:rPr>
            <w:rFonts w:ascii="Calibri" w:hAnsi="Calibri" w:cs="Calibri"/>
            <w:sz w:val="18"/>
            <w:szCs w:val="18"/>
          </w:rPr>
          <w:t>. č.CZ.06.6.127/0.0/0.0/21_122/0016649</w:t>
        </w:r>
      </w:p>
      <w:p w14:paraId="0D738A07" w14:textId="1BB6055B" w:rsidR="00061C01" w:rsidRPr="00C43683" w:rsidRDefault="00C43683" w:rsidP="00C43683">
        <w:pPr>
          <w:pStyle w:val="Zpat"/>
          <w:tabs>
            <w:tab w:val="left" w:pos="6330"/>
            <w:tab w:val="right" w:pos="9864"/>
          </w:tabs>
          <w:rPr>
            <w:rFonts w:ascii="Calibri" w:hAnsi="Calibri" w:cs="Calibri"/>
            <w:sz w:val="18"/>
            <w:szCs w:val="18"/>
          </w:rPr>
        </w:pPr>
        <w:r w:rsidRPr="00C43683">
          <w:rPr>
            <w:rFonts w:ascii="Calibri" w:hAnsi="Calibri" w:cs="Calibri"/>
            <w:sz w:val="18"/>
            <w:szCs w:val="18"/>
          </w:rPr>
          <w:t>Projekt NPK, a. s., Pardubická nemocnice – vybavení pro onkologické pacienty je spolufinancován Evropskou unií v rámci reakce Unie na pandemii COVID-19.</w:t>
        </w: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3FBE4E4" w:rsidR="000A0FF3" w:rsidRPr="00020322" w:rsidRDefault="00C4368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8BDF625">
          <wp:simplePos x="0" y="0"/>
          <wp:positionH relativeFrom="margin">
            <wp:align>right</wp:align>
          </wp:positionH>
          <wp:positionV relativeFrom="paragraph">
            <wp:posOffset>-157236</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60288" behindDoc="0" locked="0" layoutInCell="1" allowOverlap="1" wp14:anchorId="7A96877D" wp14:editId="622B5EF2">
          <wp:simplePos x="0" y="0"/>
          <wp:positionH relativeFrom="margin">
            <wp:posOffset>-146539</wp:posOffset>
          </wp:positionH>
          <wp:positionV relativeFrom="paragraph">
            <wp:posOffset>-258543</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0364A92"/>
    <w:multiLevelType w:val="hybridMultilevel"/>
    <w:tmpl w:val="3FA4CDD8"/>
    <w:lvl w:ilvl="0" w:tplc="8EC82CC8">
      <w:start w:val="1"/>
      <w:numFmt w:val="decimal"/>
      <w:lvlText w:val="%1."/>
      <w:lvlJc w:val="left"/>
      <w:pPr>
        <w:ind w:left="720" w:hanging="360"/>
      </w:pPr>
      <w:rPr>
        <w:rFonts w:asciiTheme="minorHAnsi" w:eastAsia="Times New Roman" w:hAnsiTheme="minorHAnsi"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C15C9FD0"/>
    <w:lvl w:ilvl="0">
      <w:start w:val="1"/>
      <w:numFmt w:val="decimal"/>
      <w:lvlText w:val="%1."/>
      <w:lvlJc w:val="left"/>
      <w:pPr>
        <w:ind w:left="720" w:hanging="360"/>
      </w:pPr>
      <w:rPr>
        <w:strike w:val="0"/>
      </w:r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6964744">
    <w:abstractNumId w:val="0"/>
  </w:num>
  <w:num w:numId="2" w16cid:durableId="976376738">
    <w:abstractNumId w:val="31"/>
  </w:num>
  <w:num w:numId="3" w16cid:durableId="2014256791">
    <w:abstractNumId w:val="25"/>
  </w:num>
  <w:num w:numId="4" w16cid:durableId="1863283903">
    <w:abstractNumId w:val="10"/>
  </w:num>
  <w:num w:numId="5" w16cid:durableId="2056006754">
    <w:abstractNumId w:val="2"/>
  </w:num>
  <w:num w:numId="6" w16cid:durableId="2055227639">
    <w:abstractNumId w:val="9"/>
  </w:num>
  <w:num w:numId="7" w16cid:durableId="350647289">
    <w:abstractNumId w:val="14"/>
  </w:num>
  <w:num w:numId="8" w16cid:durableId="1012336108">
    <w:abstractNumId w:val="33"/>
  </w:num>
  <w:num w:numId="9" w16cid:durableId="52046142">
    <w:abstractNumId w:val="6"/>
  </w:num>
  <w:num w:numId="10" w16cid:durableId="2085907351">
    <w:abstractNumId w:val="26"/>
  </w:num>
  <w:num w:numId="11" w16cid:durableId="139810961">
    <w:abstractNumId w:val="12"/>
  </w:num>
  <w:num w:numId="12" w16cid:durableId="1145006836">
    <w:abstractNumId w:val="23"/>
  </w:num>
  <w:num w:numId="13" w16cid:durableId="1108156120">
    <w:abstractNumId w:val="19"/>
  </w:num>
  <w:num w:numId="14" w16cid:durableId="2140151028">
    <w:abstractNumId w:val="27"/>
  </w:num>
  <w:num w:numId="15" w16cid:durableId="1480269472">
    <w:abstractNumId w:val="1"/>
  </w:num>
  <w:num w:numId="16" w16cid:durableId="1091126940">
    <w:abstractNumId w:val="7"/>
  </w:num>
  <w:num w:numId="17" w16cid:durableId="1578829307">
    <w:abstractNumId w:val="24"/>
  </w:num>
  <w:num w:numId="18" w16cid:durableId="110589992">
    <w:abstractNumId w:val="8"/>
  </w:num>
  <w:num w:numId="19" w16cid:durableId="1713458826">
    <w:abstractNumId w:val="22"/>
  </w:num>
  <w:num w:numId="20" w16cid:durableId="2091079132">
    <w:abstractNumId w:val="4"/>
  </w:num>
  <w:num w:numId="21" w16cid:durableId="287051126">
    <w:abstractNumId w:val="18"/>
  </w:num>
  <w:num w:numId="22" w16cid:durableId="1292051254">
    <w:abstractNumId w:val="30"/>
  </w:num>
  <w:num w:numId="23" w16cid:durableId="990355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6896023">
    <w:abstractNumId w:val="16"/>
  </w:num>
  <w:num w:numId="25" w16cid:durableId="5992664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2908342">
    <w:abstractNumId w:val="32"/>
  </w:num>
  <w:num w:numId="27" w16cid:durableId="1311326280">
    <w:abstractNumId w:val="29"/>
  </w:num>
  <w:num w:numId="28" w16cid:durableId="1859733857">
    <w:abstractNumId w:val="15"/>
  </w:num>
  <w:num w:numId="29" w16cid:durableId="11274250">
    <w:abstractNumId w:val="20"/>
  </w:num>
  <w:num w:numId="30" w16cid:durableId="2080977045">
    <w:abstractNumId w:val="13"/>
  </w:num>
  <w:num w:numId="31" w16cid:durableId="1166673264">
    <w:abstractNumId w:val="5"/>
  </w:num>
  <w:num w:numId="32" w16cid:durableId="1664552053">
    <w:abstractNumId w:val="28"/>
  </w:num>
  <w:num w:numId="33" w16cid:durableId="1076704974">
    <w:abstractNumId w:val="3"/>
  </w:num>
  <w:num w:numId="34" w16cid:durableId="38168152">
    <w:abstractNumId w:val="34"/>
  </w:num>
  <w:num w:numId="35" w16cid:durableId="146291838">
    <w:abstractNumId w:val="17"/>
  </w:num>
  <w:num w:numId="36" w16cid:durableId="8004225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5927"/>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866B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2F18AD"/>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29E5"/>
    <w:rsid w:val="00393214"/>
    <w:rsid w:val="003A320F"/>
    <w:rsid w:val="003B30BD"/>
    <w:rsid w:val="003C1938"/>
    <w:rsid w:val="003D12B4"/>
    <w:rsid w:val="003D40CD"/>
    <w:rsid w:val="003D6C9E"/>
    <w:rsid w:val="00424E16"/>
    <w:rsid w:val="0043610E"/>
    <w:rsid w:val="00450D3E"/>
    <w:rsid w:val="00451972"/>
    <w:rsid w:val="00452618"/>
    <w:rsid w:val="00453ADE"/>
    <w:rsid w:val="0045677B"/>
    <w:rsid w:val="00462F7D"/>
    <w:rsid w:val="00465A4E"/>
    <w:rsid w:val="00476EFC"/>
    <w:rsid w:val="00480E42"/>
    <w:rsid w:val="00494B52"/>
    <w:rsid w:val="004A44B7"/>
    <w:rsid w:val="004A629E"/>
    <w:rsid w:val="004B3A04"/>
    <w:rsid w:val="004B520D"/>
    <w:rsid w:val="004D2459"/>
    <w:rsid w:val="0050304A"/>
    <w:rsid w:val="00503326"/>
    <w:rsid w:val="005300DB"/>
    <w:rsid w:val="0053054B"/>
    <w:rsid w:val="00532F40"/>
    <w:rsid w:val="005350E1"/>
    <w:rsid w:val="00546F8A"/>
    <w:rsid w:val="00553D41"/>
    <w:rsid w:val="00556D40"/>
    <w:rsid w:val="00562475"/>
    <w:rsid w:val="00563D6C"/>
    <w:rsid w:val="00583A60"/>
    <w:rsid w:val="00583DF3"/>
    <w:rsid w:val="0059677A"/>
    <w:rsid w:val="005B6B38"/>
    <w:rsid w:val="005C580D"/>
    <w:rsid w:val="005D13F6"/>
    <w:rsid w:val="005D2191"/>
    <w:rsid w:val="005E5F72"/>
    <w:rsid w:val="005F253D"/>
    <w:rsid w:val="00613457"/>
    <w:rsid w:val="0061413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376"/>
    <w:rsid w:val="0072754B"/>
    <w:rsid w:val="00733BF8"/>
    <w:rsid w:val="007430C1"/>
    <w:rsid w:val="00750232"/>
    <w:rsid w:val="0076251E"/>
    <w:rsid w:val="007732BE"/>
    <w:rsid w:val="007804AA"/>
    <w:rsid w:val="00782111"/>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36966"/>
    <w:rsid w:val="008532F8"/>
    <w:rsid w:val="008643A7"/>
    <w:rsid w:val="00873BD7"/>
    <w:rsid w:val="00883659"/>
    <w:rsid w:val="008908D8"/>
    <w:rsid w:val="00893E5E"/>
    <w:rsid w:val="00896738"/>
    <w:rsid w:val="008A728C"/>
    <w:rsid w:val="008B2EF4"/>
    <w:rsid w:val="008C432C"/>
    <w:rsid w:val="008D1AAD"/>
    <w:rsid w:val="008E76A1"/>
    <w:rsid w:val="008F2185"/>
    <w:rsid w:val="008F356C"/>
    <w:rsid w:val="008F6207"/>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27F02"/>
    <w:rsid w:val="00B420A0"/>
    <w:rsid w:val="00B42AC8"/>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E69F2"/>
    <w:rsid w:val="00BF24BB"/>
    <w:rsid w:val="00BF2FC2"/>
    <w:rsid w:val="00C156D2"/>
    <w:rsid w:val="00C168C7"/>
    <w:rsid w:val="00C212FD"/>
    <w:rsid w:val="00C34021"/>
    <w:rsid w:val="00C43683"/>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02617"/>
    <w:rsid w:val="00D13172"/>
    <w:rsid w:val="00D163E7"/>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12F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3477</Words>
  <Characters>20516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cp:revision>
  <cp:lastPrinted>2018-10-01T07:59:00Z</cp:lastPrinted>
  <dcterms:created xsi:type="dcterms:W3CDTF">2022-05-19T10:01:00Z</dcterms:created>
  <dcterms:modified xsi:type="dcterms:W3CDTF">2022-07-15T13:57:00Z</dcterms:modified>
</cp:coreProperties>
</file>